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Dash041e0431044b0447043d044b0439"/>
        <w:spacing w:lineRule="auto" w:line="276"/>
        <w:ind w:firstLine="708"/>
        <w:jc w:val="center"/>
        <w:rPr/>
      </w:pPr>
      <w:r>
        <w:rPr>
          <w:rStyle w:val="Dash041e0431044b0447043d044b0439char1"/>
          <w:b/>
          <w:bCs/>
          <w:sz w:val="26"/>
          <w:szCs w:val="26"/>
        </w:rPr>
        <w:t xml:space="preserve">Пояснительная записка </w:t>
      </w:r>
    </w:p>
    <w:p>
      <w:pPr>
        <w:pStyle w:val="Dash041e0431044b0447043d044b0439"/>
        <w:spacing w:lineRule="auto" w:line="276"/>
        <w:ind w:firstLine="708"/>
        <w:jc w:val="center"/>
        <w:rPr>
          <w:rStyle w:val="Dash041e0431044b0447043d044b0439char1"/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Dash041e0431044b0447043d044b0439"/>
        <w:spacing w:lineRule="auto" w:line="360"/>
        <w:ind w:firstLine="708"/>
        <w:jc w:val="both"/>
        <w:rPr/>
      </w:pPr>
      <w:r>
        <w:rPr>
          <w:rStyle w:val="Dash041e0431044b0447043d044b0439char1"/>
          <w:sz w:val="26"/>
          <w:szCs w:val="26"/>
        </w:rPr>
        <w:t>Рабочая программа разработана в соответствии с Основной образовательной программой основного общего образования МОУ «СОШ № 61»».</w:t>
      </w:r>
    </w:p>
    <w:p>
      <w:pPr>
        <w:pStyle w:val="Dash041e0431044b0447043d044b0439"/>
        <w:spacing w:lineRule="auto" w:line="360"/>
        <w:jc w:val="both"/>
        <w:rPr/>
      </w:pPr>
      <w:r>
        <w:rPr>
          <w:rStyle w:val="Dash041e0431044b0447043d044b0439char1"/>
          <w:sz w:val="26"/>
          <w:szCs w:val="26"/>
        </w:rPr>
        <w:t xml:space="preserve">Данная программа рассчитана на 1 год – 6 класс. Общее число учебных часов в 6 классе - 34 часа (1ч в неделю). 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  <w:t>Построение учебного содержания курса осуществляется последовательно от общего к частному с учётом реализации внутрипредметных и метапредметных связей. В основу положено взаимодействие научного, гуманистического, аксиологического, культурологического, личностнодеятельностного, историко-проблемного, интегративного, компетентностного подходов.</w:t>
      </w:r>
    </w:p>
    <w:p>
      <w:pPr>
        <w:pStyle w:val="Dash041e0431044b0447043d044b0439"/>
        <w:suppressAutoHyphens w:val="true"/>
        <w:spacing w:lineRule="auto" w:line="360" w:before="0" w:after="0"/>
        <w:jc w:val="both"/>
        <w:rPr>
          <w:rStyle w:val="Dash041e0431044b0447043d044b0439char1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Рабочая программа составлена на основе Федерального государственного образовательного стандарта основного общего образования, примерной программы основного общего образования по биологии , базисного учебного плана , </w:t>
      </w:r>
      <w:r>
        <w:rPr>
          <w:rFonts w:eastAsia="Calibri" w:cs="Times New Roman" w:ascii="Times New Roman" w:hAnsi="Times New Roman"/>
          <w:sz w:val="26"/>
          <w:szCs w:val="26"/>
        </w:rPr>
        <w:t>на основе программы авторского коллектива под руководством  В.В.Пасечника (сборник «Биология. Рабочие программы. 5—9 классы.» - М.: Д</w:t>
      </w:r>
      <w:r>
        <w:rPr>
          <w:rFonts w:cs="Times New Roman" w:ascii="Times New Roman" w:hAnsi="Times New Roman"/>
          <w:sz w:val="26"/>
          <w:szCs w:val="26"/>
        </w:rPr>
        <w:t>рофа, 2017.), рассчитанной на 34 часа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(1 урок в неделю) в соответствии с учебником, допущенным Министерством образования Российской Федерации: Пасечник В. В. Биология. Многообразие покрытосеменных растений. 6 </w:t>
      </w:r>
      <w:r>
        <w:rPr>
          <w:rFonts w:cs="Times New Roman" w:ascii="Times New Roman" w:hAnsi="Times New Roman"/>
          <w:sz w:val="26"/>
          <w:szCs w:val="26"/>
        </w:rPr>
        <w:t>класс. Учебник / М.: Дрофа, 2017</w:t>
      </w:r>
      <w:r>
        <w:rPr>
          <w:rFonts w:eastAsia="Calibri" w:cs="Times New Roman" w:ascii="Times New Roman" w:hAnsi="Times New Roman"/>
          <w:sz w:val="26"/>
          <w:szCs w:val="26"/>
        </w:rPr>
        <w:t xml:space="preserve"> г. </w:t>
      </w:r>
    </w:p>
    <w:p>
      <w:pPr>
        <w:pStyle w:val="Dash041e0431044b0447043d044b0439"/>
        <w:spacing w:lineRule="auto" w:line="360"/>
        <w:jc w:val="both"/>
        <w:rPr>
          <w:rStyle w:val="Dash041e0431044b0447043d044b0439char1"/>
          <w:sz w:val="26"/>
          <w:szCs w:val="26"/>
        </w:rPr>
      </w:pPr>
      <w:r>
        <w:rPr>
          <w:sz w:val="26"/>
          <w:szCs w:val="26"/>
        </w:rPr>
      </w:r>
    </w:p>
    <w:p>
      <w:pPr>
        <w:pStyle w:val="Dash041e0431044b0447043d044b0439"/>
        <w:spacing w:lineRule="auto" w:line="360"/>
        <w:jc w:val="both"/>
        <w:rPr>
          <w:rStyle w:val="Dash041e0431044b0447043d044b0439char1"/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</w:rPr>
      </w:pPr>
      <w:r>
        <w:rPr>
          <w:b/>
        </w:rPr>
      </w:r>
    </w:p>
    <w:p>
      <w:pPr>
        <w:pStyle w:val="Dash041e0431044b0447043d044b0439"/>
        <w:spacing w:lineRule="auto" w:line="276"/>
        <w:ind w:firstLine="708"/>
        <w:jc w:val="both"/>
        <w:rPr>
          <w:rStyle w:val="Dash041e0431044b0447043d044b0439char1"/>
        </w:rPr>
      </w:pPr>
      <w:r>
        <w:rPr/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</w:rPr>
      </w:pPr>
      <w:r>
        <w:rPr>
          <w:b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b/>
          <w:u w:val="single"/>
        </w:rPr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b/>
          <w:b/>
          <w:u w:val="single"/>
        </w:rPr>
      </w:pPr>
      <w:r>
        <w:rPr>
          <w:rStyle w:val="Dash041e0431044b0447043d044b0439char1"/>
          <w:b/>
          <w:u w:val="single"/>
        </w:rPr>
        <w:t>Планируемые результаты освоения программы курса «Биология» в 6 классе.</w:t>
      </w:r>
    </w:p>
    <w:p>
      <w:pPr>
        <w:pStyle w:val="Dash041e0431044b0447043d044b0439"/>
        <w:spacing w:lineRule="auto" w:line="276"/>
        <w:jc w:val="both"/>
        <w:rPr>
          <w:rStyle w:val="Dash041e0431044b0447043d044b0439char1"/>
          <w:u w:val="single"/>
        </w:rPr>
      </w:pPr>
      <w:r>
        <w:rPr>
          <w:u w:val="single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Деятельность школы в обучении биологии направлена на достижение обучающимися следующих  результатов: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Личностные результаты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воспитывание российской гражданской идентичности: патриотизма, любви и уважения к Отечеству, чувства гордости за свою Родину; 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формирование ответственного отношения к учению, готовности и способности обучающегося к саморазвитию и самообразованию на основе мотивации к обучению и познанию, 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знание основных принципов и правил отношения к живой природе, основ здорового образа жизни и здоровьесберегающих технологий;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сформированность познавательных интересов и мотивов, направленных на изучение живой природы; интеллектуальных умений (доказывать, строить рассуждения, анализировать, делать выводы); эстетического отношения к живым объектам;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формирование личностных представлений о целостности природы, 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формирование толерантности и миролюбия;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освоение социальных норм, правил поведения, ролей и форм социальной жизни в группах и сообществах,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формирование нравственных чувств и нравственного поведения, осознанного и ответственного  отношения к собственным поступкам;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формирование коммуникативной компетентности в общении и сотрудничестве с учителями, со сверстниками, старшими и младшими в процессе образованной, общественно полезной, учебно-иследовательской, творческой и других видах деятельности;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формирование ценности здорового и безопасного образа жизни; усвоение правил индивидуального и коллективного безопасного поведения в чрезвычайной ситуациях, угрожающих жизни и здоровью людей, </w:t>
      </w:r>
    </w:p>
    <w:p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формирование основ экологического сознания на основе признания ценности жизни во всех её проявлениях и необходимости ответственного, бережного отношения к окружающей среде и рационального природопользования;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Метапредметные результаты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ListParagraph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учиться</w:t>
      </w:r>
      <w:r>
        <w:rPr>
          <w:rFonts w:cs="Times New Roman" w:ascii="Times New Roman" w:hAnsi="Times New Roman"/>
          <w:sz w:val="24"/>
          <w:szCs w:val="24"/>
        </w:rPr>
        <w:t xml:space="preserve">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>
      <w:pPr>
        <w:pStyle w:val="ListParagraph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знакомство с составляющими исследовательской деятельности, включая умение видеть проблему, ставить вопросы, выдвигать гипотезы, давать определения понятиям, классифицировать, наблюдать, проводить эксперименты, делать выводы и заключения, структурировать материал, объяснять, доказывать, защищать свои идеи;</w:t>
      </w:r>
    </w:p>
    <w:p>
      <w:pPr>
        <w:pStyle w:val="ListParagraph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формирование умения работать с различными  источниками биологической информации: текст учебника, научно-популярной литературой, биологическими словарями справочниками, анализировать и оценивать информацию</w:t>
      </w:r>
    </w:p>
    <w:p>
      <w:pPr>
        <w:pStyle w:val="ListParagraph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владение основами самоконтроля, самооценки, принятия решений в учебной и познавательной деятельности</w:t>
      </w:r>
    </w:p>
    <w:p>
      <w:pPr>
        <w:pStyle w:val="ListParagraph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формирование и развитие компетентности  в области использования информационно-коммуникативных технологий.</w:t>
      </w:r>
    </w:p>
    <w:p>
      <w:pPr>
        <w:pStyle w:val="ListParagraph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формирование умений осознанно использовать речевые средства для дискуссии и аргументации своей позиции, сравнивать различные точки зрения, аргументировать и отстаивать свою точку зрения.   </w:t>
      </w:r>
    </w:p>
    <w:p>
      <w:pPr>
        <w:pStyle w:val="NoSpacing"/>
        <w:spacing w:lineRule="auto" w:line="276"/>
        <w:ind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420" w:hanging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Ученик научится: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• </w:t>
      </w:r>
      <w:r>
        <w:rPr>
          <w:rFonts w:cs="Times New Roman" w:ascii="Times New Roman" w:hAnsi="Times New Roman"/>
          <w:sz w:val="24"/>
          <w:szCs w:val="24"/>
        </w:rPr>
        <w:t>характеризовать особенности строения и процессов жизнедеятельности биологических объектов (клеток, организмов), их практическую значимость;</w:t>
      </w:r>
    </w:p>
    <w:p>
      <w:pPr>
        <w:pStyle w:val="ListParagraph"/>
        <w:numPr>
          <w:ilvl w:val="0"/>
          <w:numId w:val="3"/>
        </w:numPr>
        <w:jc w:val="both"/>
        <w:rPr/>
      </w:pPr>
      <w:r>
        <w:rPr>
          <w:rFonts w:cs="Times New Roman" w:ascii="Times New Roman" w:hAnsi="Times New Roman"/>
          <w:iCs/>
          <w:sz w:val="24"/>
          <w:szCs w:val="24"/>
        </w:rPr>
        <w:t>• </w:t>
      </w:r>
      <w:r>
        <w:rPr>
          <w:rFonts w:cs="Times New Roman" w:ascii="Times New Roman" w:hAnsi="Times New Roman"/>
          <w:sz w:val="24"/>
          <w:szCs w:val="24"/>
        </w:rPr>
        <w:t>применять методы биологической науки для изучения клеток и организмов: проводить наблюдения за живыми организмами, ставить несложные биологические эксперименты и объяснять их результаты, описывать биологические объекты и процессы;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• </w:t>
      </w:r>
      <w:r>
        <w:rPr>
          <w:rFonts w:cs="Times New Roman" w:ascii="Times New Roman" w:hAnsi="Times New Roman"/>
          <w:sz w:val="24"/>
          <w:szCs w:val="24"/>
        </w:rPr>
        <w:t>выделять эстетические достоинства объектов живой природы;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 </w:t>
      </w:r>
      <w:r>
        <w:rPr>
          <w:rFonts w:cs="Times New Roman" w:ascii="Times New Roman" w:hAnsi="Times New Roman"/>
          <w:sz w:val="24"/>
          <w:szCs w:val="24"/>
        </w:rPr>
        <w:t>осознанно соблюдать основные принципы и правила отношения к живой природе;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• </w:t>
      </w:r>
      <w:r>
        <w:rPr>
          <w:rFonts w:cs="Times New Roman" w:ascii="Times New Roman" w:hAnsi="Times New Roman"/>
          <w:sz w:val="24"/>
          <w:szCs w:val="24"/>
        </w:rPr>
        <w:t>ориентироваться в системе моральных норм и ценностей по отношению к объектам живой природы (признание высокой ценности жизни во всех её проявлениях, экологическое сознание, эмоционально-ценностное отношение к объектам живой природы);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• </w:t>
      </w:r>
      <w:r>
        <w:rPr>
          <w:rFonts w:cs="Times New Roman" w:ascii="Times New Roman" w:hAnsi="Times New Roman"/>
          <w:sz w:val="24"/>
          <w:szCs w:val="24"/>
        </w:rPr>
        <w:t>находить информацию о растениях в научно-популярной литературе, биологических словарях и справочниках, анализировать, оценивать её и переводить из одной формы в другую;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• </w:t>
      </w:r>
      <w:r>
        <w:rPr>
          <w:rFonts w:cs="Times New Roman" w:ascii="Times New Roman" w:hAnsi="Times New Roman"/>
          <w:sz w:val="24"/>
          <w:szCs w:val="24"/>
        </w:rPr>
        <w:t>выбирать целевые и смысловые установки в своих действиях и поступках по отношению к живой природе</w:t>
      </w:r>
    </w:p>
    <w:p>
      <w:pPr>
        <w:pStyle w:val="Normal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СОДЕРЖАНИЕ КУРСА «БИОЛОГИЯ 6 КЛАСС»</w:t>
      </w:r>
    </w:p>
    <w:p>
      <w:pPr>
        <w:pStyle w:val="Normal"/>
        <w:widowControl w:val="false"/>
        <w:snapToGrid w:val="false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(34 часа, 1 час в неделю)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Раздел 1. Строение и многообразие покрытосеменных растений  </w:t>
      </w:r>
      <w:r>
        <w:rPr>
          <w:rFonts w:cs="Times New Roman" w:ascii="Times New Roman" w:hAnsi="Times New Roman"/>
          <w:iCs/>
          <w:sz w:val="24"/>
          <w:szCs w:val="24"/>
        </w:rPr>
        <w:t>(</w:t>
      </w:r>
      <w:r>
        <w:rPr>
          <w:rFonts w:cs="Times New Roman" w:ascii="Times New Roman" w:hAnsi="Times New Roman"/>
          <w:i/>
          <w:iCs/>
          <w:sz w:val="24"/>
          <w:szCs w:val="24"/>
        </w:rPr>
        <w:t>14 часов</w:t>
      </w:r>
      <w:r>
        <w:rPr>
          <w:rFonts w:cs="Times New Roman" w:ascii="Times New Roman" w:hAnsi="Times New Roman"/>
          <w:iCs/>
          <w:sz w:val="24"/>
          <w:szCs w:val="24"/>
        </w:rPr>
        <w:t>)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Строение семян однодольных и двудольных растений. Виды корней и типы корневых систем. Зоны (участки) корня. Видоизменения корней.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Побег. Почки и их строение. Рост и развитие побега.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Внешнее строение листа. Клеточное строение листа. Видоизменения листьев. 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Строение стебля. Многообразие стеблей. Видоизменения побегов.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Цветок и его строение. Соцветия. Плоды и их классификация. Распространение плодов и семян.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Демонстрация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Внешнее и внутреннее строения корня. Строение почек (вегетативной и генеративной) и расположение их на стебле. Строение листа. Макро- и микростроение стебля. Различные виды соцветий. Сухие и сочные плоды.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Лабораторные и практические работы 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Строение семян двудольных и однодольных растений. Виды корней. Стержневая и мочковатая корневые системы. Корневой чехлик и корневые волоски. Строение почек. Расположение почек на стебле. Внутреннее строение ветки дерева. Видоизмененные побеги (корневище, клубень, луковица). Строение цветка. Различные виды соцветий. Многообразие сухих и сочных плодов.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Раздел 2. Жизнь растений </w:t>
      </w:r>
      <w:r>
        <w:rPr>
          <w:rFonts w:cs="Times New Roman" w:ascii="Times New Roman" w:hAnsi="Times New Roman"/>
          <w:iCs/>
          <w:sz w:val="24"/>
          <w:szCs w:val="24"/>
        </w:rPr>
        <w:t>(</w:t>
      </w:r>
      <w:r>
        <w:rPr>
          <w:rFonts w:cs="Times New Roman" w:ascii="Times New Roman" w:hAnsi="Times New Roman"/>
          <w:i/>
          <w:iCs/>
          <w:sz w:val="24"/>
          <w:szCs w:val="24"/>
        </w:rPr>
        <w:t>12часов</w:t>
      </w:r>
      <w:r>
        <w:rPr>
          <w:rFonts w:cs="Times New Roman" w:ascii="Times New Roman" w:hAnsi="Times New Roman"/>
          <w:iCs/>
          <w:sz w:val="24"/>
          <w:szCs w:val="24"/>
        </w:rPr>
        <w:t>)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Основные процессы жизнедеятельности (питание, дыхание, обмен веществ, рост, развитие, размножение).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Минеральное и воздушное питание растений. Фотосинтез. Дыхание растений. Испарение воды. Листопад. Передвижение воды и питательных веществ в растении. Прорастание семян. Способы размножения растений. Размножение споровых растений. Размножение голосеменных растений. Половое и бесполое (вегетативное) размножение покрытосеменных растений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Демонстрация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Опыты, доказывающие значение воды, воздуха и тепла для прорастания семян; питание проростков запасными веществами семени; получение вытяжки хлорофилла; поглощение растениями углекислого газа и выделение кислорода на свету; образование крахмала; дыхание растений; испарение воды листьями; передвижение органических веществ по лубу.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Лабораторные и практические работы 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Передвижение воды и минеральных веществ по древесине. Вегетативное размножение комнатных растений. Определение всхожести семян растений и их посев.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Экскурсии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Зимние явления в жизни растений.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Раздел 3. Классификация растений </w:t>
      </w:r>
      <w:r>
        <w:rPr>
          <w:rFonts w:cs="Times New Roman" w:ascii="Times New Roman" w:hAnsi="Times New Roman"/>
          <w:iCs/>
          <w:sz w:val="24"/>
          <w:szCs w:val="24"/>
        </w:rPr>
        <w:t>(</w:t>
      </w:r>
      <w:r>
        <w:rPr>
          <w:rFonts w:cs="Times New Roman" w:ascii="Times New Roman" w:hAnsi="Times New Roman"/>
          <w:i/>
          <w:iCs/>
          <w:sz w:val="24"/>
          <w:szCs w:val="24"/>
        </w:rPr>
        <w:t>5 часов</w:t>
      </w:r>
      <w:r>
        <w:rPr>
          <w:rFonts w:cs="Times New Roman" w:ascii="Times New Roman" w:hAnsi="Times New Roman"/>
          <w:iCs/>
          <w:sz w:val="24"/>
          <w:szCs w:val="24"/>
        </w:rPr>
        <w:t>)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Основные систематические категории: вид, род, семейство, класс, отдел, царство. Знакомство с классификацией цветковых растений.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Класс Двудольные растения. Морфологическая характеристика 3—4 семейств (с учетом местных условий).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Класс Однодольные растения. Морфологическая характеристика злаков и лилейных.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Важнейшие сельскохозяйственные растения, биологические основы их выращивания и народнохозяйственное значение. (Выбор объектов зависит от специализации растениеводства в каждой конкретной местности.)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Демонстрация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Живые и гербарные растения, районированные сорта важнейших сельскохозяйственных растений.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Лабораторные и практические работы 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Выявление признаков семейства по внешнему строению растений.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Экскурсии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Ознакомление с выращиванием растений в защищенном грунте.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Раздел 4. Природные сообщества </w:t>
      </w:r>
      <w:r>
        <w:rPr>
          <w:rFonts w:cs="Times New Roman" w:ascii="Times New Roman" w:hAnsi="Times New Roman"/>
          <w:iCs/>
          <w:sz w:val="24"/>
          <w:szCs w:val="24"/>
        </w:rPr>
        <w:t>(</w:t>
      </w:r>
      <w:r>
        <w:rPr>
          <w:rFonts w:cs="Times New Roman" w:ascii="Times New Roman" w:hAnsi="Times New Roman"/>
          <w:i/>
          <w:iCs/>
          <w:sz w:val="24"/>
          <w:szCs w:val="24"/>
        </w:rPr>
        <w:t>2 часа</w:t>
      </w:r>
      <w:r>
        <w:rPr>
          <w:rFonts w:cs="Times New Roman" w:ascii="Times New Roman" w:hAnsi="Times New Roman"/>
          <w:iCs/>
          <w:sz w:val="24"/>
          <w:szCs w:val="24"/>
        </w:rPr>
        <w:t>)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Взаимосвязь растений с другими организмами. Симбиоз. Паразитизм. Растительные сообщества и их типы.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Развитие и смена растительных сообществ. Влияние деятельности человека на растительные сообщества и влияние природной среды на человека.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Экскурсии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napToGrid w:val="fals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Природное сообщество и человек. Фенологические наблюдения за весенними явлениями в природных сообществах.</w:t>
      </w:r>
    </w:p>
    <w:p>
      <w:pPr>
        <w:pStyle w:val="Normal"/>
        <w:widowControl w:val="false"/>
        <w:snapToGrid w:val="false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Резерв времени</w:t>
      </w:r>
      <w:r>
        <w:rPr>
          <w:rFonts w:cs="Times New Roman" w:ascii="Times New Roman" w:hAnsi="Times New Roman"/>
          <w:b/>
          <w:sz w:val="24"/>
          <w:szCs w:val="24"/>
        </w:rPr>
        <w:t> — 1 час.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Календарно- тематический план по учебному предмету «Биология» (6 класс)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на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2019-2020 </w:t>
      </w:r>
      <w:r>
        <w:rPr>
          <w:rFonts w:cs="Times New Roman" w:ascii="Times New Roman" w:hAnsi="Times New Roman"/>
          <w:sz w:val="24"/>
          <w:szCs w:val="24"/>
        </w:rPr>
        <w:t xml:space="preserve"> учебный год.</w:t>
      </w:r>
    </w:p>
    <w:tbl>
      <w:tblPr>
        <w:tblStyle w:val="a5"/>
        <w:tblW w:w="10349" w:type="dxa"/>
        <w:jc w:val="left"/>
        <w:tblInd w:w="-318" w:type="dxa"/>
        <w:tblCellMar>
          <w:top w:w="0" w:type="dxa"/>
          <w:left w:w="103" w:type="dxa"/>
          <w:bottom w:w="0" w:type="dxa"/>
          <w:right w:w="108" w:type="dxa"/>
        </w:tblCellMar>
        <w:tblLook w:val="01e0"/>
      </w:tblPr>
      <w:tblGrid>
        <w:gridCol w:w="995"/>
        <w:gridCol w:w="142"/>
        <w:gridCol w:w="279"/>
        <w:gridCol w:w="432"/>
        <w:gridCol w:w="426"/>
        <w:gridCol w:w="277"/>
        <w:gridCol w:w="1802"/>
        <w:gridCol w:w="1949"/>
        <w:gridCol w:w="1160"/>
        <w:gridCol w:w="1"/>
        <w:gridCol w:w="667"/>
        <w:gridCol w:w="776"/>
        <w:gridCol w:w="1"/>
        <w:gridCol w:w="1441"/>
      </w:tblGrid>
      <w:tr>
        <w:trPr>
          <w:trHeight w:val="165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Номера уроков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 порядку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урока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разделе, теме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Плановые сроки изучения  учебного материала</w:t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Скорректированные сроки изучения учебного материала </w:t>
            </w:r>
          </w:p>
        </w:tc>
      </w:tr>
      <w:tr>
        <w:trPr/>
        <w:tc>
          <w:tcPr>
            <w:tcW w:w="10348" w:type="dxa"/>
            <w:gridSpan w:val="14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Раздел 1.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Строение и многообразие покрытосеменных растений (14 ч)</w:t>
            </w:r>
          </w:p>
        </w:tc>
      </w:tr>
      <w:tr>
        <w:trPr>
          <w:trHeight w:val="1450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Строение семян двудольных  растений.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Л/р №1. «Изучение  строение семян двудольных растений». 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Л/р №2. «Изучение строение семян однодольных растений».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Виды корней и типы корневых систем. Строение корня. 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 3«Виды корней. Типы корневых систем».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Зоны корня 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 4«Корневой чехлик и корневые волоски».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Условия произрастания и видоизменение корней.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Побег и почки. Рост и развитие побега.</w:t>
            </w:r>
          </w:p>
          <w:p>
            <w:pPr>
              <w:pStyle w:val="NoSpacing"/>
              <w:spacing w:lineRule="auto" w:line="240" w:before="0" w:after="0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 5«Строение почек. Расположение почек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на стебле»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Внешнее строение листа.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80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Клеточное строение листа. Видоизменение листьев.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67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Строение стебля. Многообразие стеблей.</w:t>
            </w:r>
          </w:p>
          <w:p>
            <w:pPr>
              <w:pStyle w:val="NoSpacing"/>
              <w:spacing w:lineRule="auto" w:line="240" w:before="0" w:after="0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 6«Внутреннее строение ветки дерева».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391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Видоизменённые побеги.</w:t>
            </w:r>
          </w:p>
          <w:p>
            <w:pPr>
              <w:pStyle w:val="NoSpacing"/>
              <w:spacing w:lineRule="auto" w:line="240" w:before="0" w:after="0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 xml:space="preserve">№ 7«Изучение видоизменённых побегов 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(корневище, клубень, луковица)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0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Строение цветка. 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 8 «Строение цветка. Различные виды соцветий».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Соцветия. 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 9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«Строение цветка. Различные виды соцветий».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34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Плоды и их классификация. Л/р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 10 «Ознакомление с сухими и сочными плодами».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51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Распространение плодов и семян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86" w:hRule="atLeast"/>
        </w:trPr>
        <w:tc>
          <w:tcPr>
            <w:tcW w:w="99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3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4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Обобщение по теме «Строение и многообразие покрытосеменных растений»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333" w:hRule="atLeast"/>
        </w:trPr>
        <w:tc>
          <w:tcPr>
            <w:tcW w:w="10348" w:type="dxa"/>
            <w:gridSpan w:val="14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eastAsia="MS Mincho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 2. Жизнь растений (12 часов).</w:t>
            </w:r>
          </w:p>
        </w:tc>
      </w:tr>
      <w:tr>
        <w:trPr>
          <w:trHeight w:val="3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Минеральное питание растений.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Фотосинтез.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43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Дыхание растений.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62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Испарение воды. Листопад.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Передвижение воды и питательных веществ в растении. 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Л/р №11. «Передвижение воды и минеральных веществ по побегу растения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Прорастание семян.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Л/р №12. «Определение всхожести семян растений и их посев».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Способы размножения растений.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Размножение споровых растений.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Размножение голосеменных растений.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Размножение покрытосеменных растений.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Вегетативное размножение покрытосеменных растений. Л/р №13. «Вегетативное размножение комнатных растений».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 по теме «Жизнь растений»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24" w:hRule="atLeast"/>
        </w:trPr>
        <w:tc>
          <w:tcPr>
            <w:tcW w:w="10348" w:type="dxa"/>
            <w:gridSpan w:val="1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 3 Классификация растений 5 часов</w:t>
            </w:r>
          </w:p>
        </w:tc>
      </w:tr>
      <w:tr>
        <w:trPr>
          <w:trHeight w:val="337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Систематика покрытосеменных растений.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82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 двудольные растения. Семейства Крестоцветные  и Розоцветные.</w:t>
            </w: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Л/р №13. «Выявление признаков семейства по внешнему строению растений».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Семейства Паслёновые и Мотыльковые,  Сложноцветные (Астровые).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43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 Однодольные. Семейства Лилейные и Злаки (Мятликовые).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301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Важнейшие сельскохозяйственные растения.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55" w:hRule="atLeast"/>
        </w:trPr>
        <w:tc>
          <w:tcPr>
            <w:tcW w:w="10348" w:type="dxa"/>
            <w:gridSpan w:val="14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 4. Природные сообщества (2 ч)</w:t>
            </w:r>
          </w:p>
        </w:tc>
      </w:tr>
      <w:tr>
        <w:trPr>
          <w:trHeight w:val="196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Природные сообщества. Взаимосвязи</w:t>
            </w:r>
          </w:p>
          <w:p>
            <w:pPr>
              <w:pStyle w:val="NoSpacing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растительном сообществе.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655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Влияние хозяйственной деятельности</w:t>
            </w:r>
          </w:p>
          <w:p>
            <w:pPr>
              <w:pStyle w:val="NoSpacing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человека на растительный мир.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15" w:hRule="atLeast"/>
        </w:trPr>
        <w:tc>
          <w:tcPr>
            <w:tcW w:w="113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189" w:type="dxa"/>
            <w:gridSpan w:val="5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Резерв </w:t>
            </w:r>
          </w:p>
        </w:tc>
        <w:tc>
          <w:tcPr>
            <w:tcW w:w="1444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78" w:hRule="atLeast"/>
        </w:trPr>
        <w:tc>
          <w:tcPr>
            <w:tcW w:w="1416" w:type="dxa"/>
            <w:gridSpan w:val="3"/>
            <w:vMerge w:val="restart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ar-SA"/>
              </w:rPr>
              <w:t xml:space="preserve">Итого </w:t>
            </w:r>
          </w:p>
        </w:tc>
        <w:tc>
          <w:tcPr>
            <w:tcW w:w="1135" w:type="dxa"/>
            <w:gridSpan w:val="3"/>
            <w:vMerge w:val="restart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часов</w:t>
            </w:r>
          </w:p>
        </w:tc>
        <w:tc>
          <w:tcPr>
            <w:tcW w:w="7797" w:type="dxa"/>
            <w:gridSpan w:val="8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 xml:space="preserve">В том числе: </w:t>
            </w:r>
          </w:p>
        </w:tc>
      </w:tr>
      <w:tr>
        <w:trPr>
          <w:trHeight w:val="277" w:hRule="atLeast"/>
        </w:trPr>
        <w:tc>
          <w:tcPr>
            <w:tcW w:w="1416" w:type="dxa"/>
            <w:gridSpan w:val="3"/>
            <w:vMerge w:val="continue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W w:w="1135" w:type="dxa"/>
            <w:gridSpan w:val="3"/>
            <w:vMerge w:val="continue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802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уроков повторения</w:t>
            </w:r>
          </w:p>
        </w:tc>
        <w:tc>
          <w:tcPr>
            <w:tcW w:w="1949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контрольных работ</w:t>
            </w:r>
          </w:p>
        </w:tc>
        <w:tc>
          <w:tcPr>
            <w:tcW w:w="1828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практических (лабораторных) работ</w:t>
            </w:r>
          </w:p>
        </w:tc>
        <w:tc>
          <w:tcPr>
            <w:tcW w:w="2218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уроков развития речи</w:t>
            </w:r>
          </w:p>
        </w:tc>
      </w:tr>
      <w:tr>
        <w:trPr/>
        <w:tc>
          <w:tcPr>
            <w:tcW w:w="1416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по программе</w:t>
            </w:r>
          </w:p>
        </w:tc>
        <w:tc>
          <w:tcPr>
            <w:tcW w:w="1135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1802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49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828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218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416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выполнено</w:t>
            </w:r>
          </w:p>
        </w:tc>
        <w:tc>
          <w:tcPr>
            <w:tcW w:w="1135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802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49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828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18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snapToGrid w:val="false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991" w:header="720" w:top="851" w:footer="72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401" w:hanging="360"/>
      </w:pPr>
    </w:lvl>
    <w:lvl w:ilvl="2">
      <w:start w:val="1"/>
      <w:numFmt w:val="lowerRoman"/>
      <w:lvlText w:val="%3."/>
      <w:lvlJc w:val="right"/>
      <w:pPr>
        <w:ind w:left="1121" w:hanging="180"/>
      </w:pPr>
    </w:lvl>
    <w:lvl w:ilvl="3">
      <w:start w:val="1"/>
      <w:numFmt w:val="decimal"/>
      <w:lvlText w:val="%4."/>
      <w:lvlJc w:val="left"/>
      <w:pPr>
        <w:ind w:left="1841" w:hanging="360"/>
      </w:pPr>
    </w:lvl>
    <w:lvl w:ilvl="4">
      <w:start w:val="1"/>
      <w:numFmt w:val="lowerLetter"/>
      <w:lvlText w:val="%5."/>
      <w:lvlJc w:val="left"/>
      <w:pPr>
        <w:ind w:left="2561" w:hanging="360"/>
      </w:pPr>
    </w:lvl>
    <w:lvl w:ilvl="5">
      <w:start w:val="1"/>
      <w:numFmt w:val="lowerRoman"/>
      <w:lvlText w:val="%6."/>
      <w:lvlJc w:val="right"/>
      <w:pPr>
        <w:ind w:left="3281" w:hanging="180"/>
      </w:pPr>
    </w:lvl>
    <w:lvl w:ilvl="6">
      <w:start w:val="1"/>
      <w:numFmt w:val="decimal"/>
      <w:lvlText w:val="%7."/>
      <w:lvlJc w:val="left"/>
      <w:pPr>
        <w:ind w:left="4001" w:hanging="360"/>
      </w:pPr>
    </w:lvl>
    <w:lvl w:ilvl="7">
      <w:start w:val="1"/>
      <w:numFmt w:val="lowerLetter"/>
      <w:lvlText w:val="%8."/>
      <w:lvlJc w:val="left"/>
      <w:pPr>
        <w:ind w:left="4721" w:hanging="360"/>
      </w:pPr>
    </w:lvl>
    <w:lvl w:ilvl="8">
      <w:start w:val="1"/>
      <w:numFmt w:val="lowerRoman"/>
      <w:lvlText w:val="%9."/>
      <w:lvlJc w:val="right"/>
      <w:pPr>
        <w:ind w:left="5441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-31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"/>
      <w:lvlJc w:val="left"/>
      <w:pPr>
        <w:ind w:left="420" w:hanging="360"/>
      </w:pPr>
      <w:rPr>
        <w:rFonts w:ascii="Wingdings" w:hAnsi="Wingdings" w:cs="Wingdings" w:hint="default"/>
        <w:sz w:val="24"/>
        <w:b/>
        <w:rFonts w:cs="Wingdings"/>
      </w:rPr>
    </w:lvl>
    <w:lvl w:ilvl="1">
      <w:start w:val="1"/>
      <w:numFmt w:val="bullet"/>
      <w:lvlText w:val="•"/>
      <w:lvlJc w:val="left"/>
      <w:pPr>
        <w:ind w:left="1140" w:hanging="360"/>
      </w:pPr>
      <w:rPr>
        <w:rFonts w:ascii="Times New Roman" w:hAnsi="Times New Roman" w:cs="Times New Roman" w:hint="default"/>
        <w:rFonts w:cs="Times New Roman"/>
      </w:rPr>
    </w:lvl>
    <w:lvl w:ilvl="2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2f9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ash041e0431044b0447043d044b0439char1" w:customStyle="1">
    <w:name w:val="dash041e_0431_044b_0447_043d_044b_0439__char1"/>
    <w:qFormat/>
    <w:rsid w:val="00d31b27"/>
    <w:rPr>
      <w:rFonts w:ascii="Times New Roman" w:hAnsi="Times New Roman" w:cs="Times New Roman"/>
      <w:strike w:val="false"/>
      <w:dstrike w:val="false"/>
      <w:sz w:val="24"/>
      <w:szCs w:val="24"/>
      <w:u w:val="none"/>
    </w:rPr>
  </w:style>
  <w:style w:type="character" w:styleId="WW8Num2z1" w:customStyle="1">
    <w:name w:val="WW8Num2z1"/>
    <w:qFormat/>
    <w:rsid w:val="003e5076"/>
    <w:rPr>
      <w:rFonts w:ascii="Courier New" w:hAnsi="Courier New" w:cs="Courier New"/>
    </w:rPr>
  </w:style>
  <w:style w:type="character" w:styleId="Style14" w:customStyle="1">
    <w:name w:val="Основной текст с отступом Знак"/>
    <w:basedOn w:val="DefaultParagraphFont"/>
    <w:link w:val="a6"/>
    <w:uiPriority w:val="99"/>
    <w:qFormat/>
    <w:rsid w:val="00ca2c70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eastAsia="Times New Roman" w:cs="Times New Roman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ascii="Times New Roman" w:hAnsi="Times New Roman" w:cs="Wingdings"/>
      <w:sz w:val="24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cs="Symbol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cs="Symbol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ascii="Times New Roman" w:hAnsi="Times New Roman" w:cs="Wingdings"/>
      <w:sz w:val="24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ascii="Times New Roman" w:hAnsi="Times New Roman" w:cs="Wingdings"/>
      <w:sz w:val="24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cs="Symbol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ascii="Times New Roman" w:hAnsi="Times New Roman" w:cs="Wingdings"/>
      <w:b/>
      <w:sz w:val="24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cs="Symbol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cs="Symbol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ascii="Times New Roman" w:hAnsi="Times New Roman" w:cs="Wingdings"/>
      <w:b/>
      <w:sz w:val="24"/>
    </w:rPr>
  </w:style>
  <w:style w:type="character" w:styleId="ListLabel91">
    <w:name w:val="ListLabel 91"/>
    <w:qFormat/>
    <w:rPr>
      <w:rFonts w:cs="Times New Roman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cs="Symbol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cs="Wingdings"/>
    </w:rPr>
  </w:style>
  <w:style w:type="character" w:styleId="ListLabel96">
    <w:name w:val="ListLabel 96"/>
    <w:qFormat/>
    <w:rPr>
      <w:rFonts w:cs="Symbol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Wingding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Dash041e0431044b0447043d044b0439" w:customStyle="1">
    <w:name w:val="dash041e_0431_044b_0447_043d_044b_0439"/>
    <w:basedOn w:val="Normal"/>
    <w:qFormat/>
    <w:rsid w:val="00d31b27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d31b27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211cc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21" w:customStyle="1">
    <w:name w:val="Основной текст с отступом 21"/>
    <w:basedOn w:val="Normal"/>
    <w:qFormat/>
    <w:rsid w:val="00b700cc"/>
    <w:pPr>
      <w:suppressAutoHyphens w:val="true"/>
      <w:spacing w:lineRule="auto" w:line="480" w:before="0" w:after="120"/>
      <w:ind w:left="283" w:hanging="0"/>
    </w:pPr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styleId="1" w:customStyle="1">
    <w:name w:val="Абзац списка1"/>
    <w:basedOn w:val="Normal"/>
    <w:uiPriority w:val="99"/>
    <w:qFormat/>
    <w:rsid w:val="00af6de5"/>
    <w:pPr>
      <w:spacing w:lineRule="auto" w:line="240" w:before="0" w:after="0"/>
      <w:ind w:left="720" w:hanging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Style20">
    <w:name w:val="Body Text Indent"/>
    <w:basedOn w:val="Normal"/>
    <w:link w:val="a7"/>
    <w:uiPriority w:val="99"/>
    <w:rsid w:val="00ca2c70"/>
    <w:pPr>
      <w:spacing w:lineRule="auto" w:line="240" w:before="0" w:after="0"/>
      <w:ind w:left="6660" w:hanging="0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rsid w:val="00211cc7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LibreOffice/6.2.0.3$Windows_x86 LibreOffice_project/98c6a8a1c6c7b144ce3cc729e34964b47ce25d62</Application>
  <Pages>7</Pages>
  <Words>1427</Words>
  <Characters>9996</Characters>
  <CharactersWithSpaces>11229</CharactersWithSpaces>
  <Paragraphs>211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2016-06-13T16:43:00Z</dcterms:created>
  <dc:creator>Admin</dc:creator>
  <dc:description/>
  <dc:language>ru-RU</dc:language>
  <cp:lastModifiedBy/>
  <cp:lastPrinted>2019-09-12T14:43:42Z</cp:lastPrinted>
  <dcterms:modified xsi:type="dcterms:W3CDTF">2019-09-20T22:21:10Z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