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jc w:val="center"/>
        <w:rPr/>
      </w:pPr>
      <w:r>
        <w:rPr>
          <w:b/>
          <w:color w:val="000000"/>
          <w:sz w:val="28"/>
          <w:szCs w:val="28"/>
        </w:rPr>
        <w:t>Раздел 1.</w:t>
      </w:r>
      <w:r>
        <w:rPr>
          <w:b/>
          <w:color w:val="000000"/>
          <w:sz w:val="28"/>
          <w:szCs w:val="28"/>
          <w:lang w:eastAsia="ru-RU"/>
        </w:rPr>
        <w:t xml:space="preserve">Планируемые результаты освоения предмета </w:t>
      </w:r>
      <w:r>
        <w:rPr>
          <w:b/>
          <w:sz w:val="28"/>
          <w:szCs w:val="28"/>
          <w:lang w:eastAsia="ru-RU"/>
        </w:rPr>
        <w:t xml:space="preserve">«геометрия» </w:t>
      </w:r>
    </w:p>
    <w:p>
      <w:pPr>
        <w:pStyle w:val="Normal"/>
        <w:shd w:val="clear" w:color="auto" w:fill="FFFFFF"/>
        <w:jc w:val="center"/>
        <w:rPr/>
      </w:pPr>
      <w:r>
        <w:rPr>
          <w:b/>
          <w:sz w:val="28"/>
          <w:szCs w:val="28"/>
          <w:lang w:eastAsia="ru-RU"/>
        </w:rPr>
        <w:t>в 8 классе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Программа обеспечивает достижения следующих результатов освоения образовательной программы основного общего образования:</w:t>
      </w:r>
    </w:p>
    <w:p>
      <w:pPr>
        <w:pStyle w:val="Normal"/>
        <w:jc w:val="both"/>
        <w:rPr>
          <w:b/>
          <w:b/>
          <w:bCs/>
          <w:i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личностные: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выбору дальнейшего образования на базе ориентировки в мире профессий и профессиональных предпочтений, осознанному построению индивидуальной образовательной траектории с учетом устойчивых познавательных интересов;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формирование целостного мировоззрения, соответствующего современному уровню развития науки и общественной практики;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формирование коммуникативной компетентности и общении и сотрудничестве со сверстниками, старшими и младшими в образовательной, общественно полезной, учебно-исследовательской, творческой и других видах деятельности;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контрпримеры;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критичность мышления, умение распознавать логически некорректные высказывания, отличать гипотезу от факта;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креативность мышления, инициативу, находчивость, активность при решении геометрических задач;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контролировать процесс и результат учебной математической деятельности;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способность к эмоциональному восприятию математических объектов, задач, решений, рассуждений;</w:t>
      </w:r>
    </w:p>
    <w:p>
      <w:pPr>
        <w:pStyle w:val="Normal"/>
        <w:jc w:val="both"/>
        <w:rPr>
          <w:b/>
          <w:b/>
          <w:bCs/>
          <w:i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метапредметные:</w:t>
      </w:r>
    </w:p>
    <w:p>
      <w:pPr>
        <w:pStyle w:val="Normal"/>
        <w:jc w:val="both"/>
        <w:rPr>
          <w:i/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регулятивные универсальные учебные действия: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осуществлять контроль по результату и способу действия на уровне произвольного внимания и вносить необходимые коррективы;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адекватно оценивать правильность или ошибочность выполнения учебной задачи, ее объективную трудность и собственные возможности ее решения;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понимание сущности алгоритмических предписаний и умение действовать в соответствии с предложенным алгоритмом;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самостоятельно ставить цели, выбирать и создавать алгоритмы для решения учебных математических проблем;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планировать и осуществлять деятельность, направленную на решение задач исследовательского характера;</w:t>
      </w:r>
    </w:p>
    <w:p>
      <w:pPr>
        <w:pStyle w:val="Normal"/>
        <w:jc w:val="both"/>
        <w:rPr>
          <w:i/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познавательные универсальные учебные действия: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осознанное владение логическими действиями определения понятий, обобщения, установления аналогий, классификации на основе самостоятельного выбора оснований и критериев, установления родовидовых связей;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устанавливать причинно-следственные связи, строить логическое рассуждение, умозаключение (индуктивное, дедуктивное и по аналогии) и выводы;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создавать, применять и преобразовывать знаково-символические средства, модели и схемы для решения учебных и познавательных задач;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формирование и развитие учебной и общепользовательской компетентности в области использования информационно-коммуникационных технологий (ИКТ-компетентности);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формирование первоначальных представлений об идеях и о методах математики как универсальном языке науки и техники, средстве моделирования явлений и процессов;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видеть математическую задачу в контексте проблемной ситуации в других дисциплинах, в окружающей жизни;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находить в различных источниках информацию, необходимую для решения математических проблем, и представлять ее в понятной форме; принимать решение в условиях неполной и избыточной, точной и вероятностной информации;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выдвигать гипотезы при решении учебных задач и понимать необходимость их проверки;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применять индуктивные и дедуктивные способы рассуждений, видеть различные стратегии решения задач;</w:t>
      </w:r>
    </w:p>
    <w:p>
      <w:pPr>
        <w:pStyle w:val="Normal"/>
        <w:jc w:val="both"/>
        <w:rPr>
          <w:i/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коммуникативные универсальные учебные действия: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организовывать учебное сотрудничество и совместную деятельность с учителем и сверстниками: определять цели, распределять функции и роли участников, общие способы работы;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умение работать в группе: находить общее решение и разрешать конфликты на основе согласования позиций и учета интересов;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слушать партнера;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формулировать, аргументировать и отстаивать свое мнение;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bCs/>
          <w:i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предметные:</w:t>
      </w:r>
    </w:p>
    <w:p>
      <w:pPr>
        <w:pStyle w:val="Normal"/>
        <w:jc w:val="both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Normal"/>
        <w:tabs>
          <w:tab w:val="clear" w:pos="720"/>
          <w:tab w:val="left" w:pos="9214" w:leader="none"/>
        </w:tabs>
        <w:jc w:val="both"/>
        <w:rPr>
          <w:rFonts w:eastAsia="Newton-Regular"/>
          <w:b/>
          <w:b/>
          <w:sz w:val="28"/>
          <w:szCs w:val="28"/>
          <w:lang w:eastAsia="ru-RU"/>
        </w:rPr>
      </w:pPr>
      <w:r>
        <w:rPr>
          <w:rFonts w:eastAsia="Newton-Regular"/>
          <w:b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jc w:val="both"/>
        <w:rPr>
          <w:rFonts w:eastAsia="Newton-Regular"/>
          <w:b/>
          <w:b/>
          <w:sz w:val="28"/>
          <w:szCs w:val="28"/>
          <w:lang w:eastAsia="ru-RU"/>
        </w:rPr>
      </w:pPr>
      <w:r>
        <w:rPr>
          <w:rFonts w:eastAsia="Newton-Regular"/>
          <w:b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jc w:val="both"/>
        <w:rPr>
          <w:rFonts w:eastAsia="Newton-Regular"/>
          <w:b/>
          <w:b/>
          <w:sz w:val="28"/>
          <w:szCs w:val="28"/>
          <w:lang w:eastAsia="ru-RU"/>
        </w:rPr>
      </w:pPr>
      <w:r>
        <w:rPr>
          <w:rFonts w:eastAsia="Newton-Regular"/>
          <w:b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jc w:val="both"/>
        <w:rPr/>
      </w:pPr>
      <w:r>
        <w:rPr>
          <w:rFonts w:eastAsia="Newton-Regular"/>
          <w:b/>
          <w:sz w:val="28"/>
          <w:szCs w:val="28"/>
          <w:lang w:eastAsia="ru-RU"/>
        </w:rPr>
        <w:t>Предметным результатом изучения курса является сформированность следующих умений:</w:t>
      </w:r>
    </w:p>
    <w:p>
      <w:pPr>
        <w:pStyle w:val="Normal"/>
        <w:tabs>
          <w:tab w:val="clear" w:pos="720"/>
          <w:tab w:val="left" w:pos="9214" w:leader="none"/>
        </w:tabs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пользоваться геометрическим языком для описания предметов окружающего мира;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распознавать геометрические фигуры, различать их взаимное расположение;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изображать геометрические фигуры; выполнять чертежи по условию задачи; осуществлять преобразования фигур;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распознавать на чертежах, моделях и в окружающей обстановке основные пространственные тела, изображать их;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в простейших случаях строить сечения и развертки пространственных тел;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проводить операции над векторами, вычислять длину и координаты вектора, угол между векторами;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вычислять значения геометрических величин(длин, углов, площадей, объемов); в том числе: для углов от 0 до 180° определять значения тригонометрических функций по заданным значениям углов; находить значения тригонометрических функций по значению одной из них, находить стороны, углы и вычислять площади треугольников, длины ломаных, дуг окружности, площадей основных геометрических фигур и фигур, составленных из них;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решать геометрические задачи, опираясь на изученные свойства фигур и отношений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>между ними, применяя дополнительные построения, алгебраический и тригонометрический аппарат, правила симметрии;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проводить доказательные рассуждения при решении задач, используя известные теоремы, обнаруживая возможности для их использования;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b/>
          <w:b/>
          <w:sz w:val="28"/>
          <w:szCs w:val="28"/>
          <w:lang w:eastAsia="ru-RU"/>
        </w:rPr>
      </w:pPr>
      <w:r>
        <w:rPr>
          <w:rFonts w:eastAsia="Newton-Regular"/>
          <w:b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b/>
          <w:sz w:val="28"/>
          <w:szCs w:val="28"/>
          <w:lang w:eastAsia="ru-RU"/>
        </w:rPr>
        <w:t xml:space="preserve">•  </w:t>
      </w:r>
      <w:r>
        <w:rPr>
          <w:rFonts w:eastAsia="Newton-Regular"/>
          <w:sz w:val="28"/>
          <w:szCs w:val="28"/>
          <w:lang w:eastAsia="ru-RU"/>
        </w:rPr>
        <w:t>решать простейшие планиметрические задачи в пространстве.</w:t>
      </w:r>
    </w:p>
    <w:p>
      <w:pPr>
        <w:pStyle w:val="Normal"/>
        <w:tabs>
          <w:tab w:val="clear" w:pos="720"/>
          <w:tab w:val="left" w:pos="9214" w:leader="none"/>
        </w:tabs>
        <w:ind w:left="680" w:hanging="1077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361"/>
        <w:jc w:val="both"/>
        <w:rPr>
          <w:rFonts w:eastAsia="Newton-Regular"/>
          <w:b/>
          <w:b/>
          <w:bCs/>
          <w:iCs/>
          <w:sz w:val="28"/>
          <w:szCs w:val="28"/>
          <w:lang w:eastAsia="ru-RU"/>
        </w:rPr>
      </w:pPr>
      <w:r>
        <w:rPr>
          <w:rFonts w:eastAsia="Newton-Regular"/>
          <w:b/>
          <w:bCs/>
          <w:iCs/>
          <w:sz w:val="28"/>
          <w:szCs w:val="28"/>
          <w:lang w:eastAsia="ru-RU"/>
        </w:rPr>
        <w:t>Использовать приобретенные знания и умения в практической деятельности и повседневной жизни для:</w:t>
      </w:r>
    </w:p>
    <w:p>
      <w:pPr>
        <w:pStyle w:val="Normal"/>
        <w:tabs>
          <w:tab w:val="clear" w:pos="720"/>
          <w:tab w:val="left" w:pos="9214" w:leader="none"/>
        </w:tabs>
        <w:ind w:left="680" w:hanging="1361"/>
        <w:jc w:val="both"/>
        <w:rPr>
          <w:rFonts w:eastAsia="Newton-Regular"/>
          <w:b/>
          <w:b/>
          <w:bCs/>
          <w:iCs/>
          <w:sz w:val="28"/>
          <w:szCs w:val="28"/>
          <w:lang w:eastAsia="ru-RU"/>
        </w:rPr>
      </w:pPr>
      <w:r>
        <w:rPr>
          <w:rFonts w:eastAsia="Newton-Regular"/>
          <w:b/>
          <w:bCs/>
          <w:iCs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361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 </w:t>
      </w:r>
      <w:r>
        <w:rPr>
          <w:rFonts w:eastAsia="Newton-Regular"/>
          <w:sz w:val="28"/>
          <w:szCs w:val="28"/>
          <w:lang w:eastAsia="ru-RU"/>
        </w:rPr>
        <w:t>описания реальных ситуаций на языке геометрии;</w:t>
      </w:r>
    </w:p>
    <w:p>
      <w:pPr>
        <w:pStyle w:val="Normal"/>
        <w:tabs>
          <w:tab w:val="clear" w:pos="720"/>
          <w:tab w:val="left" w:pos="9214" w:leader="none"/>
        </w:tabs>
        <w:ind w:left="680" w:hanging="1361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9214" w:leader="none"/>
        </w:tabs>
        <w:ind w:left="680" w:hanging="1361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 </w:t>
      </w:r>
      <w:r>
        <w:rPr>
          <w:rFonts w:eastAsia="Newton-Regular"/>
          <w:sz w:val="28"/>
          <w:szCs w:val="28"/>
          <w:lang w:eastAsia="ru-RU"/>
        </w:rPr>
        <w:t>расчетов, включающих простейшие тригонометрические формулы;</w:t>
      </w:r>
    </w:p>
    <w:p>
      <w:pPr>
        <w:pStyle w:val="Normal"/>
        <w:tabs>
          <w:tab w:val="clear" w:pos="720"/>
          <w:tab w:val="left" w:pos="-630" w:leader="none"/>
        </w:tabs>
        <w:ind w:left="567" w:hanging="1247"/>
        <w:rPr/>
      </w:pPr>
      <w:r>
        <w:rPr>
          <w:rFonts w:eastAsia="Newton-Regular"/>
          <w:sz w:val="28"/>
          <w:szCs w:val="28"/>
          <w:lang w:eastAsia="ru-RU"/>
        </w:rPr>
        <w:t xml:space="preserve">•   </w:t>
      </w:r>
      <w:r>
        <w:rPr>
          <w:rFonts w:eastAsia="Newton-Regular"/>
          <w:sz w:val="28"/>
          <w:szCs w:val="28"/>
          <w:lang w:eastAsia="ru-RU"/>
        </w:rPr>
        <w:t>решения геометрических задач с использованием тригонометрии;</w:t>
      </w:r>
    </w:p>
    <w:p>
      <w:pPr>
        <w:pStyle w:val="Normal"/>
        <w:ind w:left="567" w:hanging="141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ind w:left="567" w:hanging="794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  <w:t xml:space="preserve">•   </w:t>
      </w:r>
      <w:r>
        <w:rPr>
          <w:rFonts w:eastAsia="Newton-Regular"/>
          <w:sz w:val="28"/>
          <w:szCs w:val="28"/>
          <w:lang w:eastAsia="ru-RU"/>
        </w:rPr>
        <w:t>решения практических задач, связанных с нахождением геометрических величин (используя при необходимости справочники и технические средства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>Раздел 2.Содержание учебного предмета «геометрия» в 8 классе</w:t>
      </w:r>
    </w:p>
    <w:p>
      <w:pPr>
        <w:pStyle w:val="Normal"/>
        <w:ind w:right="-1" w:hanging="0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Calibri"/>
          <w:b/>
          <w:bCs/>
          <w:sz w:val="28"/>
          <w:szCs w:val="28"/>
          <w:lang w:eastAsia="ru-RU"/>
        </w:rPr>
        <w:tab/>
        <w:t xml:space="preserve">Четырехугольники. </w:t>
      </w:r>
      <w:r>
        <w:rPr>
          <w:rFonts w:eastAsia="Newton-Regular"/>
          <w:sz w:val="28"/>
          <w:szCs w:val="28"/>
          <w:lang w:eastAsia="ru-RU"/>
        </w:rPr>
        <w:t>Многоугольник, выпуклый многоугольник, четырехугольник. Сумма углов выпуклого многоугольника. Вписанные и описанные многоугольники. Правильные многоугольники. Параллелограмм, его свойства и признаки. Прямоугольник, квадрат, ромб, их свойства и признаки. Трапеция, средняя линия трапеции; равнобедренная трапеция. Осевая и центральна симметрия.</w:t>
      </w:r>
    </w:p>
    <w:p>
      <w:pPr>
        <w:pStyle w:val="Normal"/>
        <w:ind w:right="-1" w:hanging="0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Newton-Regular"/>
          <w:sz w:val="28"/>
          <w:szCs w:val="28"/>
          <w:lang w:eastAsia="ru-RU"/>
        </w:rPr>
      </w:r>
    </w:p>
    <w:p>
      <w:pPr>
        <w:pStyle w:val="Normal"/>
        <w:ind w:right="-1" w:hanging="0"/>
        <w:jc w:val="both"/>
        <w:rPr/>
      </w:pPr>
      <w:r>
        <w:rPr>
          <w:rFonts w:eastAsia="Calibri"/>
          <w:b/>
          <w:bCs/>
          <w:sz w:val="28"/>
          <w:szCs w:val="28"/>
          <w:lang w:eastAsia="ru-RU"/>
        </w:rPr>
        <w:tab/>
        <w:t>Площадь</w:t>
      </w:r>
      <w:r>
        <w:rPr>
          <w:rFonts w:eastAsia="Newton-Regular"/>
          <w:sz w:val="28"/>
          <w:szCs w:val="28"/>
          <w:lang w:eastAsia="ru-RU"/>
        </w:rPr>
        <w:t>. Понятие площади многоугольника. Площади прямоугольника, параллелограмма, треугольника, трапеции. Теорема Пифагора.</w:t>
      </w:r>
    </w:p>
    <w:p>
      <w:pPr>
        <w:pStyle w:val="Normal"/>
        <w:ind w:right="-1" w:hanging="0"/>
        <w:jc w:val="both"/>
        <w:rPr/>
      </w:pPr>
      <w:r>
        <w:rPr>
          <w:rFonts w:eastAsia="Calibri"/>
          <w:b/>
          <w:bCs/>
          <w:sz w:val="28"/>
          <w:szCs w:val="28"/>
          <w:lang w:eastAsia="ru-RU"/>
        </w:rPr>
        <w:tab/>
      </w:r>
    </w:p>
    <w:p>
      <w:pPr>
        <w:pStyle w:val="Normal"/>
        <w:ind w:right="-1" w:hanging="0"/>
        <w:jc w:val="both"/>
        <w:rPr>
          <w:rFonts w:eastAsia="Newton-Regular"/>
          <w:sz w:val="28"/>
          <w:szCs w:val="28"/>
          <w:lang w:eastAsia="ru-RU"/>
        </w:rPr>
      </w:pPr>
      <w:r>
        <w:rPr>
          <w:rFonts w:eastAsia="Calibri"/>
          <w:b/>
          <w:bCs/>
          <w:sz w:val="28"/>
          <w:szCs w:val="28"/>
          <w:lang w:eastAsia="ru-RU"/>
        </w:rPr>
        <w:tab/>
        <w:t xml:space="preserve">Подобные треугольники. </w:t>
      </w:r>
      <w:r>
        <w:rPr>
          <w:rFonts w:eastAsia="Newton-Regular"/>
          <w:sz w:val="28"/>
          <w:szCs w:val="28"/>
          <w:lang w:eastAsia="ru-RU"/>
        </w:rPr>
        <w:t>Подобные треугольники. Признаки подобия треугольников. Применение подобия к доказательству теорем и решению задач. Синус, косинус и тангенс острого угла прямоугольного треугольника.</w:t>
      </w:r>
    </w:p>
    <w:p>
      <w:pPr>
        <w:pStyle w:val="Normal"/>
        <w:ind w:right="-1" w:hanging="0"/>
        <w:jc w:val="both"/>
        <w:rPr>
          <w:rFonts w:eastAsia="Calibri"/>
          <w:b/>
          <w:b/>
          <w:bCs/>
          <w:sz w:val="28"/>
          <w:szCs w:val="28"/>
          <w:lang w:eastAsia="ru-RU"/>
        </w:rPr>
      </w:pPr>
      <w:r>
        <w:rPr>
          <w:rFonts w:eastAsia="Calibri"/>
          <w:b/>
          <w:bCs/>
          <w:sz w:val="28"/>
          <w:szCs w:val="28"/>
          <w:lang w:eastAsia="ru-RU"/>
        </w:rPr>
      </w:r>
    </w:p>
    <w:p>
      <w:pPr>
        <w:pStyle w:val="Normal"/>
        <w:ind w:right="-1" w:hanging="0"/>
        <w:jc w:val="both"/>
        <w:rPr/>
      </w:pPr>
      <w:r>
        <w:rPr>
          <w:rFonts w:eastAsia="Calibri"/>
          <w:b/>
          <w:bCs/>
          <w:sz w:val="28"/>
          <w:szCs w:val="28"/>
          <w:lang w:eastAsia="ru-RU"/>
        </w:rPr>
        <w:tab/>
        <w:t xml:space="preserve">Окружность. </w:t>
      </w:r>
      <w:r>
        <w:rPr>
          <w:rFonts w:eastAsia="Newton-Regular"/>
          <w:sz w:val="28"/>
          <w:szCs w:val="28"/>
          <w:lang w:eastAsia="ru-RU"/>
        </w:rPr>
        <w:t>Взаимное расположение прямой и окружности. Касательная к окружности, ее свойство и признак. Центральный, вписанный углы; величина вписанного угла; двух окружностей; равенство касательных, проведенных из одной точки. Метрические соотношения в окружности: свойства секущих, касательных, хорд. Окружность, вписанная в треугольник, и окружность, описанная около треугольника. Вписанные и описанные четырехугольники. Вписанные и описанные окружности правильного многоугольника.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1134" w:leader="none"/>
        </w:tabs>
        <w:suppressAutoHyphens w:val="false"/>
        <w:spacing w:lineRule="auto" w:line="276"/>
        <w:jc w:val="center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 xml:space="preserve">Раздел 3. Тематическое планирование </w:t>
      </w:r>
    </w:p>
    <w:p>
      <w:pPr>
        <w:pStyle w:val="Normal"/>
        <w:tabs>
          <w:tab w:val="clear" w:pos="720"/>
          <w:tab w:val="left" w:pos="1134" w:leader="none"/>
        </w:tabs>
        <w:suppressAutoHyphens w:val="false"/>
        <w:spacing w:lineRule="auto" w:line="276"/>
        <w:jc w:val="center"/>
        <w:rPr/>
      </w:pPr>
      <w:r>
        <w:rPr>
          <w:b/>
          <w:bCs/>
          <w:smallCaps/>
          <w:color w:val="000000"/>
          <w:sz w:val="28"/>
          <w:szCs w:val="28"/>
          <w:lang w:eastAsia="ru-RU"/>
        </w:rPr>
        <w:t xml:space="preserve">по предмету </w:t>
      </w:r>
      <w:r>
        <w:rPr>
          <w:b/>
          <w:sz w:val="28"/>
          <w:szCs w:val="28"/>
          <w:lang w:eastAsia="ru-RU"/>
        </w:rPr>
        <w:t xml:space="preserve">«геометрия» </w:t>
      </w:r>
    </w:p>
    <w:p>
      <w:pPr>
        <w:pStyle w:val="Normal"/>
        <w:tabs>
          <w:tab w:val="clear" w:pos="720"/>
          <w:tab w:val="left" w:pos="1134" w:leader="none"/>
        </w:tabs>
        <w:suppressAutoHyphens w:val="false"/>
        <w:spacing w:lineRule="auto" w:line="276"/>
        <w:jc w:val="center"/>
        <w:rPr/>
      </w:pPr>
      <w:r>
        <w:rPr>
          <w:b/>
          <w:sz w:val="28"/>
          <w:szCs w:val="28"/>
          <w:lang w:eastAsia="ru-RU"/>
        </w:rPr>
        <w:t>в 8 классе</w:t>
      </w:r>
    </w:p>
    <w:p>
      <w:pPr>
        <w:pStyle w:val="Normal"/>
        <w:tabs>
          <w:tab w:val="clear" w:pos="720"/>
          <w:tab w:val="left" w:pos="1134" w:leader="none"/>
        </w:tabs>
        <w:suppressAutoHyphens w:val="false"/>
        <w:spacing w:lineRule="auto" w:line="276"/>
        <w:jc w:val="center"/>
        <w:rPr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</w:r>
    </w:p>
    <w:p>
      <w:pPr>
        <w:pStyle w:val="Normal"/>
        <w:tabs>
          <w:tab w:val="clear" w:pos="720"/>
          <w:tab w:val="left" w:pos="1134" w:leader="none"/>
        </w:tabs>
        <w:suppressAutoHyphens w:val="false"/>
        <w:spacing w:lineRule="auto" w:line="276"/>
        <w:jc w:val="center"/>
        <w:rPr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</w:r>
    </w:p>
    <w:tbl>
      <w:tblPr>
        <w:tblW w:w="9456" w:type="dxa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281"/>
        <w:gridCol w:w="3174"/>
      </w:tblGrid>
      <w:tr>
        <w:trPr>
          <w:trHeight w:val="446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jc w:val="center"/>
              <w:rPr/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Тема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jc w:val="center"/>
              <w:rPr/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Количество часов</w:t>
            </w:r>
          </w:p>
        </w:tc>
      </w:tr>
      <w:tr>
        <w:trPr>
          <w:trHeight w:val="446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/>
            </w:pPr>
            <w:r>
              <w:rPr>
                <w:rFonts w:eastAsia="Calibri"/>
                <w:sz w:val="28"/>
                <w:szCs w:val="28"/>
                <w:lang w:eastAsia="en-US"/>
              </w:rPr>
              <w:t>Глава 1. Четырехугольники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 часов</w:t>
            </w:r>
          </w:p>
        </w:tc>
      </w:tr>
      <w:tr>
        <w:trPr>
          <w:trHeight w:val="446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Глава 2. Площадь.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 часов</w:t>
            </w:r>
          </w:p>
        </w:tc>
      </w:tr>
      <w:tr>
        <w:trPr>
          <w:trHeight w:val="446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Глава 3. Подобные треугольники.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 часов</w:t>
            </w:r>
          </w:p>
        </w:tc>
      </w:tr>
      <w:tr>
        <w:trPr>
          <w:trHeight w:val="444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Глава 4. Окружность.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 часов</w:t>
            </w:r>
          </w:p>
        </w:tc>
      </w:tr>
      <w:tr>
        <w:trPr>
          <w:trHeight w:val="444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Повторение. Решение задач.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 часа.</w:t>
            </w:r>
          </w:p>
        </w:tc>
      </w:tr>
      <w:tr>
        <w:trPr>
          <w:trHeight w:val="444" w:hRule="atLeast"/>
        </w:trPr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228" w:after="228"/>
              <w:ind w:firstLine="709"/>
              <w:rPr>
                <w:rFonts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70 часов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1134" w:leader="none"/>
        </w:tabs>
        <w:suppressAutoHyphens w:val="false"/>
        <w:spacing w:lineRule="auto" w:line="276"/>
        <w:jc w:val="center"/>
        <w:rPr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smallCaps/>
          <w:color w:val="000000"/>
          <w:sz w:val="28"/>
          <w:szCs w:val="28"/>
          <w:lang w:eastAsia="ru-RU"/>
        </w:rPr>
        <w:t>Календарно-тематическое планирование по геометрии</w:t>
      </w:r>
      <w:r>
        <w:rPr>
          <w:b/>
          <w:sz w:val="28"/>
          <w:szCs w:val="28"/>
          <w:lang w:eastAsia="ru-RU"/>
        </w:rPr>
        <w:t xml:space="preserve"> в 8 классе </w:t>
      </w:r>
    </w:p>
    <w:p>
      <w:pPr>
        <w:pStyle w:val="Normal"/>
        <w:shd w:val="clear" w:color="auto" w:fill="FFFFFF"/>
        <w:jc w:val="center"/>
        <w:rPr/>
      </w:pPr>
      <w:r>
        <w:rPr>
          <w:b/>
          <w:sz w:val="28"/>
          <w:szCs w:val="28"/>
        </w:rPr>
        <w:t xml:space="preserve">на </w:t>
      </w:r>
      <w:r>
        <w:rPr>
          <w:b/>
          <w:color w:val="000000"/>
          <w:sz w:val="28"/>
          <w:szCs w:val="28"/>
        </w:rPr>
        <w:t>2019-2020  учебный год</w:t>
      </w:r>
    </w:p>
    <w:p>
      <w:pPr>
        <w:pStyle w:val="Normal"/>
        <w:jc w:val="right"/>
        <w:rPr/>
      </w:pPr>
      <w:r>
        <w:rPr>
          <w:sz w:val="28"/>
          <w:szCs w:val="28"/>
        </w:rPr>
        <w:t>Общее количество часов: 70</w:t>
      </w:r>
    </w:p>
    <w:p>
      <w:pPr>
        <w:pStyle w:val="Normal"/>
        <w:jc w:val="right"/>
        <w:rPr/>
      </w:pPr>
      <w:r>
        <w:rPr>
          <w:sz w:val="28"/>
          <w:szCs w:val="28"/>
        </w:rPr>
        <w:t xml:space="preserve">Количество часов в неделю: 2       </w:t>
      </w:r>
    </w:p>
    <w:p>
      <w:pPr>
        <w:pStyle w:val="Normal"/>
        <w:shd w:val="clear" w:color="auto" w:fill="FFFFFF"/>
        <w:jc w:val="right"/>
        <w:rPr/>
      </w:pPr>
      <w:r>
        <w:rPr>
          <w:color w:val="000000"/>
          <w:sz w:val="28"/>
          <w:szCs w:val="28"/>
        </w:rPr>
        <w:t>Учитель: _________________</w:t>
      </w:r>
    </w:p>
    <w:p>
      <w:pPr>
        <w:pStyle w:val="Normal"/>
        <w:shd w:val="clear" w:color="auto" w:fill="FFFFFF"/>
        <w:rPr/>
      </w:pPr>
      <w:r>
        <w:rPr>
          <w:i/>
          <w:iCs/>
          <w:color w:val="000000"/>
          <w:sz w:val="28"/>
          <w:szCs w:val="28"/>
        </w:rPr>
        <w:t>Учебник, автор: геометрия, Л.С.Атанасян</w:t>
      </w:r>
      <w:r>
        <w:rPr/>
        <w:t>.</w:t>
      </w:r>
      <w:r>
        <w:rPr>
          <w:i/>
          <w:iCs/>
          <w:color w:val="000000"/>
          <w:sz w:val="28"/>
          <w:szCs w:val="28"/>
          <w:lang w:eastAsia="ru-RU"/>
        </w:rPr>
        <w:t>Издательство, год издания: Москва «ПРОСВЕЩЕНИЕ», 2018г.</w:t>
      </w:r>
    </w:p>
    <w:p>
      <w:pPr>
        <w:pStyle w:val="Normal"/>
        <w:shd w:val="clear" w:color="auto" w:fill="FFFFFF"/>
        <w:tabs>
          <w:tab w:val="clear" w:pos="720"/>
          <w:tab w:val="left" w:pos="1134" w:leader="none"/>
        </w:tabs>
        <w:suppressAutoHyphens w:val="false"/>
        <w:spacing w:lineRule="auto" w:line="276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</w:r>
    </w:p>
    <w:tbl>
      <w:tblPr>
        <w:tblW w:w="9135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47"/>
        <w:gridCol w:w="4236"/>
        <w:gridCol w:w="1706"/>
        <w:gridCol w:w="1006"/>
        <w:gridCol w:w="1340"/>
      </w:tblGrid>
      <w:tr>
        <w:trPr>
          <w:trHeight w:val="474" w:hRule="atLeast"/>
        </w:trPr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>урока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Тема учебного занятия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Кол-во часов по теме</w:t>
            </w:r>
          </w:p>
        </w:tc>
        <w:tc>
          <w:tcPr>
            <w:tcW w:w="2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Дата проведения</w:t>
            </w:r>
          </w:p>
        </w:tc>
      </w:tr>
      <w:tr>
        <w:trPr>
          <w:trHeight w:val="615" w:hRule="atLeast"/>
        </w:trPr>
        <w:tc>
          <w:tcPr>
            <w:tcW w:w="8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2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7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 xml:space="preserve">План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 xml:space="preserve">Факт </w:t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rFonts w:eastAsia="Calibri"/>
                <w:lang w:eastAsia="en-US"/>
              </w:rPr>
              <w:t>Повторение материала 7 класса.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Входная контрольная работа.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rFonts w:eastAsia="Calibri"/>
                <w:lang w:eastAsia="en-US"/>
              </w:rPr>
              <w:t xml:space="preserve">Многоугольники.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Параллелограмм</w:t>
            </w:r>
          </w:p>
          <w:p>
            <w:pPr>
              <w:pStyle w:val="NoSpacing"/>
              <w:jc w:val="center"/>
              <w:rPr/>
            </w:pPr>
            <w:r>
              <w:rPr/>
              <w:t>(</w:t>
            </w:r>
            <w:r>
              <w:rPr>
                <w:rFonts w:eastAsia="Calibri"/>
                <w:lang w:eastAsia="en-US"/>
              </w:rPr>
              <w:t>определение и свойства, п</w:t>
            </w:r>
            <w:r>
              <w:rPr/>
              <w:t>ризнаки параллелограмма).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Параллелограмм</w:t>
            </w:r>
          </w:p>
          <w:p>
            <w:pPr>
              <w:pStyle w:val="NoSpacing"/>
              <w:jc w:val="center"/>
              <w:rPr/>
            </w:pPr>
            <w:r>
              <w:rPr/>
              <w:t>(решение задач по теме «параллелограмм»)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Трапеция.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Трапеция.</w:t>
            </w:r>
          </w:p>
          <w:p>
            <w:pPr>
              <w:pStyle w:val="NoSpacing"/>
              <w:jc w:val="center"/>
              <w:rPr/>
            </w:pPr>
            <w:r>
              <w:rPr/>
              <w:t>Теорема Фалеса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565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lang w:val="en-US"/>
              </w:rPr>
            </w:pPr>
            <w:r>
              <w:rPr/>
              <w:t>Трапеция.</w:t>
            </w:r>
          </w:p>
          <w:p>
            <w:pPr>
              <w:pStyle w:val="NoSpacing"/>
              <w:jc w:val="center"/>
              <w:rPr/>
            </w:pPr>
            <w:r>
              <w:rPr/>
              <w:t>Задачи на построение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Прямоугольник.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Ромб.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Квадрат.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Осевая и центральная симметрии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Решение задач по теме «Четырехугольники их свойства»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b/>
              </w:rPr>
              <w:t>Контрольная работа № 1</w:t>
            </w:r>
            <w:r>
              <w:rPr/>
              <w:t xml:space="preserve">  по теме «Четырехугольники их свойства»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многоугольника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многоугольника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параллелограмма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параллелограмма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трапеции</w:t>
            </w:r>
          </w:p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823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Площадь параллелограмма, треугольника, трапеции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Теорема Пифагора.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/>
              <w:t>Теорема Пифагора.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/>
              <w:t>Теорема Пифагора.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Решение задач по теме</w:t>
            </w:r>
          </w:p>
          <w:p>
            <w:pPr>
              <w:pStyle w:val="NoSpacing"/>
              <w:jc w:val="center"/>
              <w:rPr/>
            </w:pPr>
            <w:r>
              <w:rPr/>
              <w:t>«Площадь. Теорема Пифагора».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Решение задач  по теме</w:t>
            </w:r>
          </w:p>
          <w:p>
            <w:pPr>
              <w:pStyle w:val="NoSpacing"/>
              <w:jc w:val="center"/>
              <w:rPr/>
            </w:pPr>
            <w:r>
              <w:rPr/>
              <w:t>«Площадь. Теорема Пифагора».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b/>
              </w:rPr>
              <w:t>Контрольная работа № 2</w:t>
            </w:r>
            <w:r>
              <w:rPr/>
              <w:t xml:space="preserve">  по теме «Площадь многоугольников.</w:t>
            </w:r>
          </w:p>
          <w:p>
            <w:pPr>
              <w:pStyle w:val="NoSpacing"/>
              <w:jc w:val="center"/>
              <w:rPr/>
            </w:pPr>
            <w:r>
              <w:rPr/>
              <w:t>Теорема Пифагора»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29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Определение подобных треугольников</w:t>
            </w:r>
          </w:p>
          <w:p>
            <w:pPr>
              <w:pStyle w:val="NoSpacing"/>
              <w:jc w:val="center"/>
              <w:rPr/>
            </w:pPr>
            <w:r>
              <w:rPr/>
              <w:t>(Пропорциональные отрезки)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/>
              <w:t>Определение  и свойства подобных треугольников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Признаки подобия треугольников.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Признаки подобия треугольников.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Признаки подобия треугольников.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Признаки подобия треугольников.</w:t>
            </w:r>
          </w:p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507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Признаки подобия треугольников.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b/>
              </w:rPr>
              <w:t>Контрольная работа № 3</w:t>
            </w:r>
            <w:r>
              <w:rPr/>
              <w:t xml:space="preserve">  по теме «Признаки подобия треугольников».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теорем. Средняя линия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39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теорем. Пропорциональные отрезки в прямоугольном треугольнике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  <w:p>
            <w:pPr>
              <w:pStyle w:val="NoSpacing"/>
              <w:jc w:val="center"/>
              <w:rPr/>
            </w:pPr>
            <w:r>
              <w:rPr/>
            </w:r>
          </w:p>
          <w:p>
            <w:pPr>
              <w:pStyle w:val="NoSpacing"/>
              <w:jc w:val="center"/>
              <w:rPr/>
            </w:pPr>
            <w:r>
              <w:rPr/>
              <w:t>40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  <w:p>
            <w:pPr>
              <w:pStyle w:val="NoSpacing"/>
              <w:jc w:val="center"/>
              <w:rPr/>
            </w:pPr>
            <w:r>
              <w:rPr/>
            </w:r>
          </w:p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  <w:p>
            <w:pPr>
              <w:pStyle w:val="NoSpacing"/>
              <w:jc w:val="center"/>
              <w:rPr/>
            </w:pPr>
            <w:r>
              <w:rPr/>
            </w:r>
          </w:p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Применение подобия к решению задач и доказательству теорем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Соотношение между сторонами и углами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Соотношение между сторонами и углами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Соотношение между сторонами и углами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b/>
              </w:rPr>
              <w:t xml:space="preserve">Контрольная работа № </w:t>
            </w:r>
            <w:r>
              <w:rPr/>
              <w:t>4 по теме «Применение подобия к решению задач и доказательству теорем»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Касательная к окружности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49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Касательная к окружности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Касательная к окружности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Центральные и вписанные углы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/>
              <w:t>Центральные и вписанные углы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/>
              <w:t>Центральные и вписанные углы. Теорема об отрезках пересекающихся хорд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/>
              <w:t>Центральные и вписанные углы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Четыре замечательные точки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Четыре замечательные точки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Четыре замечательные точки треугольника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Вписанная  окружность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59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Описанная  окружность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60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Вписанная и описанная окружности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61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Вписанная и описанная окружности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62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Решение задач по теме «Окружность»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63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Решение задач по теме «Окружность»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64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>
                <w:b/>
              </w:rPr>
              <w:t xml:space="preserve">Контрольная работа № </w:t>
            </w:r>
            <w:r>
              <w:rPr/>
              <w:t>5 по теме «Окружность»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65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Прямоугольный треугольник. Соотношение между сторонами и углами. Теорема Пифагора.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66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Четырехугольники и их свойства. Площадь.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67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Подобные треугольники.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68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Окружность.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69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b/>
                <w:b/>
              </w:rPr>
            </w:pPr>
            <w:r>
              <w:rPr>
                <w:b/>
              </w:rPr>
              <w:t>Итоговая контрольная работа (тест)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39" w:hRule="atLeast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70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Решение задач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20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911d2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1"/>
    <w:link w:val="31"/>
    <w:qFormat/>
    <w:rsid w:val="00a911d2"/>
    <w:rPr>
      <w:rFonts w:ascii="Times New Roman" w:hAnsi="Times New Roman" w:eastAsia="Times New Roman" w:cs="Times New Roman"/>
      <w:b/>
      <w:i/>
      <w:color w:val="00000A"/>
      <w:sz w:val="18"/>
      <w:szCs w:val="20"/>
    </w:rPr>
  </w:style>
  <w:style w:type="character" w:styleId="FontStyle55" w:customStyle="1">
    <w:name w:val="Font Style55"/>
    <w:uiPriority w:val="99"/>
    <w:qFormat/>
    <w:rsid w:val="00a911d2"/>
    <w:rPr>
      <w:rFonts w:ascii="Segoe UI" w:hAnsi="Segoe UI" w:cs="Segoe UI"/>
      <w:sz w:val="26"/>
      <w:szCs w:val="26"/>
    </w:rPr>
  </w:style>
  <w:style w:type="paragraph" w:styleId="Style14" w:customStyle="1">
    <w:name w:val="Заголовок"/>
    <w:basedOn w:val="Normal"/>
    <w:next w:val="Style15"/>
    <w:qFormat/>
    <w:rsid w:val="00fe4d9a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fe4d9a"/>
    <w:pPr>
      <w:spacing w:lineRule="auto" w:line="276" w:before="0" w:after="140"/>
    </w:pPr>
    <w:rPr/>
  </w:style>
  <w:style w:type="paragraph" w:styleId="Style16">
    <w:name w:val="List"/>
    <w:basedOn w:val="Style15"/>
    <w:rsid w:val="00fe4d9a"/>
    <w:pPr/>
    <w:rPr>
      <w:rFonts w:cs="Arial"/>
    </w:rPr>
  </w:style>
  <w:style w:type="paragraph" w:styleId="Style17" w:customStyle="1">
    <w:name w:val="Caption"/>
    <w:basedOn w:val="Normal"/>
    <w:qFormat/>
    <w:rsid w:val="00fe4d9a"/>
    <w:pPr>
      <w:suppressLineNumbers/>
      <w:spacing w:before="120" w:after="120"/>
    </w:pPr>
    <w:rPr>
      <w:rFonts w:cs="Arial"/>
      <w:i/>
      <w:iCs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fe4d9a"/>
    <w:pPr>
      <w:suppressLineNumbers/>
    </w:pPr>
    <w:rPr>
      <w:rFonts w:cs="Arial"/>
    </w:rPr>
  </w:style>
  <w:style w:type="paragraph" w:styleId="311" w:customStyle="1">
    <w:name w:val="Заголовок 31"/>
    <w:basedOn w:val="Normal"/>
    <w:qFormat/>
    <w:rsid w:val="00a911d2"/>
    <w:pPr>
      <w:keepNext w:val="true"/>
      <w:suppressAutoHyphens w:val="false"/>
      <w:snapToGrid w:val="false"/>
      <w:spacing w:lineRule="atLeast" w:line="180"/>
      <w:jc w:val="right"/>
      <w:outlineLvl w:val="2"/>
    </w:pPr>
    <w:rPr>
      <w:b/>
      <w:i/>
      <w:color w:val="00000A"/>
      <w:sz w:val="18"/>
      <w:szCs w:val="20"/>
    </w:rPr>
  </w:style>
  <w:style w:type="paragraph" w:styleId="1" w:customStyle="1">
    <w:name w:val="Нижний колонтитул1"/>
    <w:basedOn w:val="Normal"/>
    <w:uiPriority w:val="99"/>
    <w:qFormat/>
    <w:rsid w:val="00a911d2"/>
    <w:pPr>
      <w:tabs>
        <w:tab w:val="clear" w:pos="720"/>
        <w:tab w:val="center" w:pos="4677" w:leader="none"/>
        <w:tab w:val="right" w:pos="9355" w:leader="none"/>
      </w:tabs>
    </w:pPr>
    <w:rPr>
      <w:color w:val="00000A"/>
      <w:lang w:eastAsia="zh-CN"/>
    </w:rPr>
  </w:style>
  <w:style w:type="paragraph" w:styleId="Style171" w:customStyle="1">
    <w:name w:val="Style17"/>
    <w:basedOn w:val="Normal"/>
    <w:uiPriority w:val="99"/>
    <w:qFormat/>
    <w:rsid w:val="00a911d2"/>
    <w:pPr>
      <w:widowControl w:val="false"/>
      <w:suppressAutoHyphens w:val="false"/>
    </w:pPr>
    <w:rPr>
      <w:lang w:eastAsia="ru-RU"/>
    </w:rPr>
  </w:style>
  <w:style w:type="paragraph" w:styleId="Default" w:customStyle="1">
    <w:name w:val="Default"/>
    <w:qFormat/>
    <w:rsid w:val="00bc4195"/>
    <w:pPr>
      <w:widowControl/>
      <w:bidi w:val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NoSpacing">
    <w:name w:val="No Spacing"/>
    <w:uiPriority w:val="1"/>
    <w:qFormat/>
    <w:rsid w:val="00bc4195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80220-42C6-466C-B049-74A5E38D4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LibreOffice/6.1.3.2$Windows_X86_64 LibreOffice_project/86daf60bf00efa86ad547e59e09d6bb77c699acb</Application>
  <Pages>8</Pages>
  <Words>1397</Words>
  <Characters>9655</Characters>
  <CharactersWithSpaces>10792</CharactersWithSpaces>
  <Paragraphs>307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2018-08-16T13:51:00Z</dcterms:created>
  <dc:creator>GOM</dc:creator>
  <dc:description/>
  <dc:language>ru-RU</dc:language>
  <cp:lastModifiedBy/>
  <cp:lastPrinted>2019-09-11T15:58:00Z</cp:lastPrinted>
  <dcterms:modified xsi:type="dcterms:W3CDTF">2019-09-17T15:59:45Z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